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8B311" w14:textId="77777777" w:rsidR="00676F46" w:rsidRDefault="00676F46" w:rsidP="001862C1">
      <w:pPr>
        <w:pStyle w:val="Titolo1"/>
        <w:spacing w:before="120" w:after="0"/>
        <w:jc w:val="center"/>
      </w:pPr>
      <w:bookmarkStart w:id="0" w:name="_Toc401233494"/>
      <w:bookmarkStart w:id="1" w:name="_Ref401244290"/>
      <w:bookmarkStart w:id="2" w:name="_Toc410114464"/>
      <w:r w:rsidRPr="00A94B9C">
        <w:t xml:space="preserve">MODELLO 1 </w:t>
      </w:r>
      <w:bookmarkEnd w:id="0"/>
      <w:bookmarkEnd w:id="1"/>
      <w:bookmarkEnd w:id="2"/>
      <w:r w:rsidR="005A0DC4">
        <w:t xml:space="preserve">- </w:t>
      </w:r>
      <w:r w:rsidR="002C7A53">
        <w:t>PROGETTO DI FATTIBILITA’ TECNICA ED ECONIMICA</w:t>
      </w:r>
    </w:p>
    <w:p w14:paraId="35AA9241" w14:textId="77777777" w:rsidR="001862C1" w:rsidRPr="001862C1" w:rsidRDefault="001862C1" w:rsidP="001862C1">
      <w:pPr>
        <w:spacing w:after="0"/>
        <w:jc w:val="center"/>
      </w:pPr>
      <w:r w:rsidRPr="00C15CAF">
        <w:t>(Norme Regolamentari per l’approvazione d</w:t>
      </w:r>
      <w:r w:rsidR="00C00DAE" w:rsidRPr="00C15CAF">
        <w:t>ei Progetti</w:t>
      </w:r>
      <w:r w:rsidRPr="00C15CAF">
        <w:t xml:space="preserve">, § </w:t>
      </w:r>
      <w:r w:rsidR="002C7A53" w:rsidRPr="00C15CAF">
        <w:t>5</w:t>
      </w:r>
      <w:r w:rsidRPr="00C15CAF">
        <w:t>.1, lettera b))</w:t>
      </w:r>
    </w:p>
    <w:p w14:paraId="6BB9A3D9" w14:textId="77777777" w:rsidR="001862C1" w:rsidRPr="002C7A53" w:rsidRDefault="001862C1" w:rsidP="001862C1">
      <w:pPr>
        <w:pStyle w:val="Titolo1"/>
        <w:spacing w:before="120"/>
        <w:jc w:val="center"/>
        <w:rPr>
          <w:b w:val="0"/>
        </w:rPr>
      </w:pPr>
    </w:p>
    <w:p w14:paraId="4BCFACAC" w14:textId="77777777" w:rsidR="00676F46" w:rsidRDefault="00676F46" w:rsidP="00676F46">
      <w:pPr>
        <w:spacing w:after="0"/>
        <w:rPr>
          <w:sz w:val="24"/>
          <w:szCs w:val="24"/>
        </w:rPr>
      </w:pPr>
      <w:r>
        <w:rPr>
          <w:sz w:val="24"/>
          <w:szCs w:val="24"/>
        </w:rPr>
        <w:t xml:space="preserve">Si trasmettono i seguenti documenti (in doppia copia </w:t>
      </w:r>
      <w:r w:rsidR="001814A3">
        <w:rPr>
          <w:sz w:val="24"/>
          <w:szCs w:val="24"/>
        </w:rPr>
        <w:t>pdf</w:t>
      </w:r>
      <w:r>
        <w:rPr>
          <w:sz w:val="24"/>
          <w:szCs w:val="24"/>
        </w:rPr>
        <w:t>, di cui una sottoscritta con firma digitale):</w:t>
      </w:r>
    </w:p>
    <w:p w14:paraId="7920319A" w14:textId="77777777" w:rsidR="00040A08" w:rsidRPr="00040A08" w:rsidRDefault="00040A08" w:rsidP="00040A08">
      <w:pPr>
        <w:pStyle w:val="Paragrafoelenco"/>
        <w:numPr>
          <w:ilvl w:val="0"/>
          <w:numId w:val="1"/>
        </w:numPr>
        <w:spacing w:before="60"/>
        <w:ind w:left="714" w:hanging="357"/>
        <w:rPr>
          <w:sz w:val="24"/>
          <w:szCs w:val="24"/>
        </w:rPr>
      </w:pPr>
      <w:r w:rsidRPr="00040A08">
        <w:rPr>
          <w:sz w:val="24"/>
          <w:szCs w:val="24"/>
        </w:rPr>
        <w:t>relazione generale;</w:t>
      </w:r>
    </w:p>
    <w:p w14:paraId="631BC918" w14:textId="77777777" w:rsidR="00040A08" w:rsidRPr="00040A08" w:rsidRDefault="00040A08" w:rsidP="00040A08">
      <w:pPr>
        <w:pStyle w:val="Paragrafoelenco"/>
        <w:numPr>
          <w:ilvl w:val="0"/>
          <w:numId w:val="1"/>
        </w:numPr>
        <w:spacing w:before="60"/>
        <w:ind w:left="714" w:hanging="357"/>
        <w:rPr>
          <w:sz w:val="24"/>
          <w:szCs w:val="24"/>
        </w:rPr>
      </w:pPr>
      <w:r w:rsidRPr="00040A08">
        <w:rPr>
          <w:sz w:val="24"/>
          <w:szCs w:val="24"/>
        </w:rPr>
        <w:t>relazione tecnica, corredata di rilievi, accertamenti, indagini e studi specialistici;</w:t>
      </w:r>
    </w:p>
    <w:p w14:paraId="3BFE8A24" w14:textId="77777777" w:rsidR="00040A08" w:rsidRPr="00040A08" w:rsidRDefault="00040A08" w:rsidP="00040A08">
      <w:pPr>
        <w:pStyle w:val="Paragrafoelenco"/>
        <w:numPr>
          <w:ilvl w:val="0"/>
          <w:numId w:val="1"/>
        </w:numPr>
        <w:spacing w:before="60"/>
        <w:ind w:left="714" w:hanging="357"/>
        <w:rPr>
          <w:sz w:val="24"/>
          <w:szCs w:val="24"/>
        </w:rPr>
      </w:pPr>
      <w:r w:rsidRPr="00040A08">
        <w:rPr>
          <w:sz w:val="24"/>
          <w:szCs w:val="24"/>
        </w:rPr>
        <w:t>relazione di verifica preventiva dell’interesse archeologico (articolo 28, comma 4, del codice dei beni culturali e del paesaggio di cui al decreto legislativo 22 gennaio 2004, n. 42, ed eventuali indagini dirette sul terreno, anche digitalmente supportate;</w:t>
      </w:r>
    </w:p>
    <w:p w14:paraId="2F065A8D" w14:textId="77777777" w:rsidR="00040A08" w:rsidRPr="00040A08" w:rsidRDefault="00040A08" w:rsidP="00040A08">
      <w:pPr>
        <w:pStyle w:val="Paragrafoelenco"/>
        <w:numPr>
          <w:ilvl w:val="0"/>
          <w:numId w:val="1"/>
        </w:numPr>
        <w:spacing w:before="60"/>
        <w:ind w:left="714" w:hanging="357"/>
        <w:rPr>
          <w:sz w:val="24"/>
          <w:szCs w:val="24"/>
        </w:rPr>
      </w:pPr>
      <w:r w:rsidRPr="00040A08">
        <w:rPr>
          <w:sz w:val="24"/>
          <w:szCs w:val="24"/>
        </w:rPr>
        <w:t>studio di impatto ambientale, per le opere soggette a valutazione di impatto ambientale, di seguito «VIA»;</w:t>
      </w:r>
    </w:p>
    <w:p w14:paraId="21CC940A" w14:textId="77777777" w:rsidR="00040A08" w:rsidRPr="00040A08" w:rsidRDefault="00040A08" w:rsidP="00040A08">
      <w:pPr>
        <w:pStyle w:val="Paragrafoelenco"/>
        <w:numPr>
          <w:ilvl w:val="0"/>
          <w:numId w:val="1"/>
        </w:numPr>
        <w:spacing w:before="60"/>
        <w:ind w:left="714" w:hanging="357"/>
        <w:rPr>
          <w:sz w:val="24"/>
          <w:szCs w:val="24"/>
        </w:rPr>
      </w:pPr>
      <w:r w:rsidRPr="00040A08">
        <w:rPr>
          <w:sz w:val="24"/>
          <w:szCs w:val="24"/>
        </w:rPr>
        <w:t>relazione di sostenibilità dell’opera;</w:t>
      </w:r>
    </w:p>
    <w:p w14:paraId="4057FBAE" w14:textId="77777777" w:rsidR="00040A08" w:rsidRPr="00040A08" w:rsidRDefault="00040A08" w:rsidP="00040A08">
      <w:pPr>
        <w:pStyle w:val="Paragrafoelenco"/>
        <w:numPr>
          <w:ilvl w:val="0"/>
          <w:numId w:val="1"/>
        </w:numPr>
        <w:spacing w:before="60"/>
        <w:ind w:left="714" w:hanging="357"/>
        <w:rPr>
          <w:sz w:val="24"/>
          <w:szCs w:val="24"/>
        </w:rPr>
      </w:pPr>
      <w:r w:rsidRPr="00040A08">
        <w:rPr>
          <w:sz w:val="24"/>
          <w:szCs w:val="24"/>
        </w:rPr>
        <w:t>rilievi plano-altimetrici e stato di consistenza delle opere esistenti e di quelle interferenti nell’immediato intorno dell’opera da progettare;</w:t>
      </w:r>
    </w:p>
    <w:p w14:paraId="0A5F16F5" w14:textId="77777777" w:rsidR="00040A08" w:rsidRPr="00040A08" w:rsidRDefault="00040A08" w:rsidP="00040A08">
      <w:pPr>
        <w:pStyle w:val="Paragrafoelenco"/>
        <w:numPr>
          <w:ilvl w:val="0"/>
          <w:numId w:val="1"/>
        </w:numPr>
        <w:spacing w:before="60"/>
        <w:ind w:left="714" w:hanging="357"/>
        <w:rPr>
          <w:sz w:val="24"/>
          <w:szCs w:val="24"/>
        </w:rPr>
      </w:pPr>
      <w:r w:rsidRPr="00040A08">
        <w:rPr>
          <w:sz w:val="24"/>
          <w:szCs w:val="24"/>
        </w:rPr>
        <w:t>modelli informativi e relativa relazione specialistica, nei casi previsti dall’articolo 43 del codice;</w:t>
      </w:r>
    </w:p>
    <w:p w14:paraId="7D00792F" w14:textId="77777777" w:rsidR="00040A08" w:rsidRPr="00040A08" w:rsidRDefault="00040A08" w:rsidP="00040A08">
      <w:pPr>
        <w:pStyle w:val="Paragrafoelenco"/>
        <w:numPr>
          <w:ilvl w:val="0"/>
          <w:numId w:val="1"/>
        </w:numPr>
        <w:spacing w:before="60"/>
        <w:ind w:left="714" w:hanging="357"/>
        <w:rPr>
          <w:sz w:val="24"/>
          <w:szCs w:val="24"/>
        </w:rPr>
      </w:pPr>
      <w:r w:rsidRPr="00040A08">
        <w:rPr>
          <w:sz w:val="24"/>
          <w:szCs w:val="24"/>
        </w:rPr>
        <w:t>elaborati grafici delle opere, nelle scale adeguate, integrati e coerenti con i contenuti dei modelli informativi, quando presenti;</w:t>
      </w:r>
    </w:p>
    <w:p w14:paraId="16360B85" w14:textId="77777777" w:rsidR="00040A08" w:rsidRPr="00040A08" w:rsidRDefault="00040A08" w:rsidP="00040A08">
      <w:pPr>
        <w:pStyle w:val="Paragrafoelenco"/>
        <w:numPr>
          <w:ilvl w:val="0"/>
          <w:numId w:val="1"/>
        </w:numPr>
        <w:spacing w:before="60"/>
        <w:ind w:left="714" w:hanging="357"/>
        <w:rPr>
          <w:sz w:val="24"/>
          <w:szCs w:val="24"/>
        </w:rPr>
      </w:pPr>
      <w:r w:rsidRPr="00040A08">
        <w:rPr>
          <w:sz w:val="24"/>
          <w:szCs w:val="24"/>
        </w:rPr>
        <w:t>computo estimativo dell’opera;</w:t>
      </w:r>
    </w:p>
    <w:p w14:paraId="3264A224" w14:textId="77777777" w:rsidR="00040A08" w:rsidRPr="00040A08" w:rsidRDefault="00040A08" w:rsidP="00040A08">
      <w:pPr>
        <w:pStyle w:val="Paragrafoelenco"/>
        <w:numPr>
          <w:ilvl w:val="0"/>
          <w:numId w:val="1"/>
        </w:numPr>
        <w:spacing w:before="60"/>
        <w:ind w:left="714" w:hanging="357"/>
        <w:rPr>
          <w:sz w:val="24"/>
          <w:szCs w:val="24"/>
        </w:rPr>
      </w:pPr>
      <w:r w:rsidRPr="00040A08">
        <w:rPr>
          <w:sz w:val="24"/>
          <w:szCs w:val="24"/>
        </w:rPr>
        <w:t>quadro economico di progetto;</w:t>
      </w:r>
    </w:p>
    <w:p w14:paraId="59AD1B17" w14:textId="77777777" w:rsidR="00040A08" w:rsidRPr="00040A08" w:rsidRDefault="00040A08" w:rsidP="00040A08">
      <w:pPr>
        <w:pStyle w:val="Paragrafoelenco"/>
        <w:numPr>
          <w:ilvl w:val="0"/>
          <w:numId w:val="1"/>
        </w:numPr>
        <w:spacing w:before="60"/>
        <w:ind w:left="714" w:hanging="357"/>
        <w:rPr>
          <w:sz w:val="24"/>
          <w:szCs w:val="24"/>
        </w:rPr>
      </w:pPr>
      <w:r w:rsidRPr="00040A08">
        <w:rPr>
          <w:sz w:val="24"/>
          <w:szCs w:val="24"/>
        </w:rPr>
        <w:t>piano economico e finanziario di massima, per le opere da realizzarsi mediante partenariato pubblico-privato;</w:t>
      </w:r>
    </w:p>
    <w:p w14:paraId="60F51D4A" w14:textId="77777777" w:rsidR="00040A08" w:rsidRPr="00040A08" w:rsidRDefault="00040A08" w:rsidP="00040A08">
      <w:pPr>
        <w:pStyle w:val="Paragrafoelenco"/>
        <w:numPr>
          <w:ilvl w:val="0"/>
          <w:numId w:val="1"/>
        </w:numPr>
        <w:spacing w:before="60"/>
        <w:ind w:left="714" w:hanging="357"/>
        <w:rPr>
          <w:sz w:val="24"/>
          <w:szCs w:val="24"/>
        </w:rPr>
      </w:pPr>
      <w:r w:rsidRPr="00040A08">
        <w:rPr>
          <w:sz w:val="24"/>
          <w:szCs w:val="24"/>
        </w:rPr>
        <w:t>cronoprogramma;</w:t>
      </w:r>
    </w:p>
    <w:p w14:paraId="36719B37" w14:textId="77777777" w:rsidR="00040A08" w:rsidRPr="00040A08" w:rsidRDefault="00040A08" w:rsidP="00040A08">
      <w:pPr>
        <w:pStyle w:val="Paragrafoelenco"/>
        <w:numPr>
          <w:ilvl w:val="0"/>
          <w:numId w:val="1"/>
        </w:numPr>
        <w:spacing w:before="60"/>
        <w:ind w:left="714" w:hanging="357"/>
        <w:rPr>
          <w:sz w:val="24"/>
          <w:szCs w:val="24"/>
        </w:rPr>
      </w:pPr>
      <w:r w:rsidRPr="00040A08">
        <w:rPr>
          <w:sz w:val="24"/>
          <w:szCs w:val="24"/>
        </w:rPr>
        <w:t>piano di sicurezza e di coordinamento, finalizzato alla tutela della salute e sicurezza dei lavoratori nei cantieri, ai sensi del decreto legislativo 9 aprile 2008, n. 81, nonché in applicazione dei vigenti accordi sindacali in materia. Stima dei costi della sicurezza. Il piano di sicurezza e di coordinamento può essere supportato da modelli informativi;</w:t>
      </w:r>
    </w:p>
    <w:p w14:paraId="3F5C6612" w14:textId="77777777" w:rsidR="00040A08" w:rsidRPr="00040A08" w:rsidRDefault="00040A08" w:rsidP="00040A08">
      <w:pPr>
        <w:pStyle w:val="Paragrafoelenco"/>
        <w:numPr>
          <w:ilvl w:val="0"/>
          <w:numId w:val="1"/>
        </w:numPr>
        <w:spacing w:before="60"/>
        <w:ind w:left="714" w:hanging="357"/>
        <w:rPr>
          <w:sz w:val="24"/>
          <w:szCs w:val="24"/>
        </w:rPr>
      </w:pPr>
      <w:r w:rsidRPr="00040A08">
        <w:rPr>
          <w:sz w:val="24"/>
          <w:szCs w:val="24"/>
        </w:rPr>
        <w:t>capitolato informativo nei casi previsti dall’articolo 43 del codice. Il capitolato informativo conterrà al proprio interno le specifiche relative alla equivalenza dei contenuti informativi presenti nei documenti nei confronti dei livelli di fabbisogno informativo richiesti per i modelli informativi;</w:t>
      </w:r>
    </w:p>
    <w:p w14:paraId="56C49941" w14:textId="77777777" w:rsidR="00040A08" w:rsidRPr="00040A08" w:rsidRDefault="00040A08" w:rsidP="00040A08">
      <w:pPr>
        <w:pStyle w:val="Paragrafoelenco"/>
        <w:numPr>
          <w:ilvl w:val="0"/>
          <w:numId w:val="1"/>
        </w:numPr>
        <w:spacing w:before="60"/>
        <w:ind w:left="714" w:hanging="357"/>
        <w:rPr>
          <w:sz w:val="24"/>
          <w:szCs w:val="24"/>
        </w:rPr>
      </w:pPr>
      <w:r w:rsidRPr="00040A08">
        <w:rPr>
          <w:sz w:val="24"/>
          <w:szCs w:val="24"/>
        </w:rPr>
        <w:t>piano preliminare di manutenzione dell’opera e delle sue parti. Il piano di manutenzione può essere supportato da modelli informativi;</w:t>
      </w:r>
    </w:p>
    <w:p w14:paraId="4F382ED9" w14:textId="77777777" w:rsidR="00040A08" w:rsidRPr="00040A08" w:rsidRDefault="00040A08" w:rsidP="00040A08">
      <w:pPr>
        <w:pStyle w:val="Paragrafoelenco"/>
        <w:numPr>
          <w:ilvl w:val="0"/>
          <w:numId w:val="1"/>
        </w:numPr>
        <w:spacing w:before="60"/>
        <w:ind w:left="714" w:hanging="357"/>
        <w:rPr>
          <w:sz w:val="24"/>
          <w:szCs w:val="24"/>
        </w:rPr>
      </w:pPr>
      <w:r w:rsidRPr="00040A08">
        <w:rPr>
          <w:sz w:val="24"/>
          <w:szCs w:val="24"/>
        </w:rPr>
        <w:t>piano preliminare di monitoraggio geotecnico e strutturale;</w:t>
      </w:r>
    </w:p>
    <w:p w14:paraId="396A2BAD" w14:textId="77777777" w:rsidR="00040A08" w:rsidRPr="00040A08" w:rsidRDefault="00040A08" w:rsidP="00040A08">
      <w:pPr>
        <w:pStyle w:val="Paragrafoelenco"/>
        <w:numPr>
          <w:ilvl w:val="0"/>
          <w:numId w:val="1"/>
        </w:numPr>
        <w:spacing w:before="60"/>
        <w:ind w:left="714" w:hanging="357"/>
        <w:rPr>
          <w:sz w:val="24"/>
          <w:szCs w:val="24"/>
        </w:rPr>
      </w:pPr>
      <w:r w:rsidRPr="00040A08">
        <w:rPr>
          <w:sz w:val="24"/>
          <w:szCs w:val="24"/>
        </w:rPr>
        <w:t>per le opere soggette a VIA, e comunque ove richiesto, piano preliminare di monitoraggio ambientale;</w:t>
      </w:r>
    </w:p>
    <w:p w14:paraId="391A5474" w14:textId="77777777" w:rsidR="00040A08" w:rsidRPr="00040A08" w:rsidRDefault="00040A08" w:rsidP="00040A08">
      <w:pPr>
        <w:pStyle w:val="Paragrafoelenco"/>
        <w:numPr>
          <w:ilvl w:val="0"/>
          <w:numId w:val="1"/>
        </w:numPr>
        <w:spacing w:before="60"/>
        <w:ind w:left="714" w:hanging="357"/>
        <w:rPr>
          <w:sz w:val="24"/>
          <w:szCs w:val="24"/>
        </w:rPr>
      </w:pPr>
      <w:r w:rsidRPr="00040A08">
        <w:rPr>
          <w:sz w:val="24"/>
          <w:szCs w:val="24"/>
        </w:rPr>
        <w:t xml:space="preserve">piano particellare delle aree </w:t>
      </w:r>
      <w:proofErr w:type="spellStart"/>
      <w:r w:rsidRPr="00040A08">
        <w:rPr>
          <w:sz w:val="24"/>
          <w:szCs w:val="24"/>
        </w:rPr>
        <w:t>espropriande</w:t>
      </w:r>
      <w:proofErr w:type="spellEnd"/>
      <w:r w:rsidRPr="00040A08">
        <w:rPr>
          <w:sz w:val="24"/>
          <w:szCs w:val="24"/>
        </w:rPr>
        <w:t xml:space="preserve"> o da acquisire, ove pertinente.</w:t>
      </w:r>
    </w:p>
    <w:sectPr w:rsidR="00040A08" w:rsidRPr="00040A0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152E9" w14:textId="77777777" w:rsidR="00E67AE3" w:rsidRDefault="00E67AE3" w:rsidP="00676F46">
      <w:pPr>
        <w:spacing w:after="0"/>
      </w:pPr>
      <w:r>
        <w:separator/>
      </w:r>
    </w:p>
  </w:endnote>
  <w:endnote w:type="continuationSeparator" w:id="0">
    <w:p w14:paraId="642AC29C" w14:textId="77777777" w:rsidR="00E67AE3" w:rsidRDefault="00E67AE3" w:rsidP="00676F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E3135" w14:textId="77777777" w:rsidR="00E67AE3" w:rsidRDefault="00E67AE3" w:rsidP="00676F46">
      <w:pPr>
        <w:spacing w:after="0"/>
      </w:pPr>
      <w:r>
        <w:separator/>
      </w:r>
    </w:p>
  </w:footnote>
  <w:footnote w:type="continuationSeparator" w:id="0">
    <w:p w14:paraId="7749A483" w14:textId="77777777" w:rsidR="00E67AE3" w:rsidRDefault="00E67AE3" w:rsidP="00676F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55C55"/>
    <w:multiLevelType w:val="hybridMultilevel"/>
    <w:tmpl w:val="C47ECE54"/>
    <w:lvl w:ilvl="0" w:tplc="8C8ECA66">
      <w:start w:val="1"/>
      <w:numFmt w:val="bullet"/>
      <w:lvlText w:val=""/>
      <w:lvlJc w:val="left"/>
      <w:pPr>
        <w:ind w:left="786"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8BA4190"/>
    <w:multiLevelType w:val="hybridMultilevel"/>
    <w:tmpl w:val="DFAA1EE2"/>
    <w:lvl w:ilvl="0" w:tplc="701C5A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15135807">
    <w:abstractNumId w:val="0"/>
  </w:num>
  <w:num w:numId="2" w16cid:durableId="1114448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6F46"/>
    <w:rsid w:val="00040A08"/>
    <w:rsid w:val="000C3F1D"/>
    <w:rsid w:val="00164499"/>
    <w:rsid w:val="001814A3"/>
    <w:rsid w:val="001862C1"/>
    <w:rsid w:val="002C7A53"/>
    <w:rsid w:val="00387DB2"/>
    <w:rsid w:val="00440309"/>
    <w:rsid w:val="00494953"/>
    <w:rsid w:val="004A5D1F"/>
    <w:rsid w:val="00536FDC"/>
    <w:rsid w:val="005529E2"/>
    <w:rsid w:val="005A0DC4"/>
    <w:rsid w:val="00676F46"/>
    <w:rsid w:val="006869B8"/>
    <w:rsid w:val="00887EB0"/>
    <w:rsid w:val="00891869"/>
    <w:rsid w:val="008F011D"/>
    <w:rsid w:val="00905F00"/>
    <w:rsid w:val="00AC1B83"/>
    <w:rsid w:val="00AD0BB8"/>
    <w:rsid w:val="00B83C37"/>
    <w:rsid w:val="00B900AC"/>
    <w:rsid w:val="00C00DAE"/>
    <w:rsid w:val="00C15CAF"/>
    <w:rsid w:val="00C66211"/>
    <w:rsid w:val="00D35BAF"/>
    <w:rsid w:val="00E67AE3"/>
    <w:rsid w:val="00FD0AA0"/>
    <w:rsid w:val="00FD51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E5A37"/>
  <w15:docId w15:val="{BEFD116A-DAB8-47F6-B8AF-2B42BB1A7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6F46"/>
    <w:pPr>
      <w:spacing w:after="120" w:line="240" w:lineRule="auto"/>
      <w:jc w:val="both"/>
    </w:pPr>
  </w:style>
  <w:style w:type="paragraph" w:styleId="Titolo1">
    <w:name w:val="heading 1"/>
    <w:basedOn w:val="Normale"/>
    <w:next w:val="Normale"/>
    <w:link w:val="Titolo1Carattere"/>
    <w:uiPriority w:val="9"/>
    <w:qFormat/>
    <w:rsid w:val="00676F46"/>
    <w:pPr>
      <w:spacing w:before="480"/>
      <w:outlineLvl w:val="0"/>
    </w:pPr>
    <w:rPr>
      <w:rFonts w:ascii="Calibri" w:eastAsiaTheme="majorEastAsia" w:hAnsi="Calibri" w:cstheme="majorBidi"/>
      <w:b/>
      <w:bCs/>
      <w:smallCap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76F46"/>
    <w:rPr>
      <w:rFonts w:ascii="Calibri" w:eastAsiaTheme="majorEastAsia" w:hAnsi="Calibri" w:cstheme="majorBidi"/>
      <w:b/>
      <w:bCs/>
      <w:smallCaps/>
      <w:sz w:val="28"/>
      <w:szCs w:val="28"/>
    </w:rPr>
  </w:style>
  <w:style w:type="paragraph" w:styleId="Testonotaapidipagina">
    <w:name w:val="footnote text"/>
    <w:basedOn w:val="Normale"/>
    <w:link w:val="TestonotaapidipaginaCarattere"/>
    <w:uiPriority w:val="99"/>
    <w:semiHidden/>
    <w:unhideWhenUsed/>
    <w:rsid w:val="00676F46"/>
    <w:pPr>
      <w:spacing w:after="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76F46"/>
    <w:rPr>
      <w:sz w:val="20"/>
      <w:szCs w:val="20"/>
    </w:rPr>
  </w:style>
  <w:style w:type="character" w:styleId="Rimandonotaapidipagina">
    <w:name w:val="footnote reference"/>
    <w:basedOn w:val="Carpredefinitoparagrafo"/>
    <w:uiPriority w:val="99"/>
    <w:semiHidden/>
    <w:unhideWhenUsed/>
    <w:rsid w:val="00676F46"/>
    <w:rPr>
      <w:vertAlign w:val="superscript"/>
    </w:rPr>
  </w:style>
  <w:style w:type="paragraph" w:styleId="Paragrafoelenco">
    <w:name w:val="List Paragraph"/>
    <w:basedOn w:val="Normale"/>
    <w:uiPriority w:val="99"/>
    <w:qFormat/>
    <w:rsid w:val="00676F46"/>
    <w:pPr>
      <w:ind w:left="720"/>
    </w:pPr>
    <w:rPr>
      <w:rFonts w:ascii="Calibri" w:eastAsia="Calibri" w:hAnsi="Calibri" w:cs="Calibri"/>
    </w:rPr>
  </w:style>
  <w:style w:type="character" w:styleId="Rimandocommento">
    <w:name w:val="annotation reference"/>
    <w:basedOn w:val="Carpredefinitoparagrafo"/>
    <w:uiPriority w:val="99"/>
    <w:semiHidden/>
    <w:unhideWhenUsed/>
    <w:rsid w:val="00387DB2"/>
    <w:rPr>
      <w:sz w:val="16"/>
      <w:szCs w:val="16"/>
    </w:rPr>
  </w:style>
  <w:style w:type="paragraph" w:styleId="Testocommento">
    <w:name w:val="annotation text"/>
    <w:basedOn w:val="Normale"/>
    <w:link w:val="TestocommentoCarattere"/>
    <w:uiPriority w:val="99"/>
    <w:semiHidden/>
    <w:unhideWhenUsed/>
    <w:rsid w:val="00387DB2"/>
    <w:rPr>
      <w:sz w:val="20"/>
      <w:szCs w:val="20"/>
    </w:rPr>
  </w:style>
  <w:style w:type="character" w:customStyle="1" w:styleId="TestocommentoCarattere">
    <w:name w:val="Testo commento Carattere"/>
    <w:basedOn w:val="Carpredefinitoparagrafo"/>
    <w:link w:val="Testocommento"/>
    <w:uiPriority w:val="99"/>
    <w:semiHidden/>
    <w:rsid w:val="00387DB2"/>
    <w:rPr>
      <w:sz w:val="20"/>
      <w:szCs w:val="20"/>
    </w:rPr>
  </w:style>
  <w:style w:type="paragraph" w:styleId="Soggettocommento">
    <w:name w:val="annotation subject"/>
    <w:basedOn w:val="Testocommento"/>
    <w:next w:val="Testocommento"/>
    <w:link w:val="SoggettocommentoCarattere"/>
    <w:uiPriority w:val="99"/>
    <w:semiHidden/>
    <w:unhideWhenUsed/>
    <w:rsid w:val="00387DB2"/>
    <w:rPr>
      <w:b/>
      <w:bCs/>
    </w:rPr>
  </w:style>
  <w:style w:type="character" w:customStyle="1" w:styleId="SoggettocommentoCarattere">
    <w:name w:val="Soggetto commento Carattere"/>
    <w:basedOn w:val="TestocommentoCarattere"/>
    <w:link w:val="Soggettocommento"/>
    <w:uiPriority w:val="99"/>
    <w:semiHidden/>
    <w:rsid w:val="00387DB2"/>
    <w:rPr>
      <w:b/>
      <w:bCs/>
      <w:sz w:val="20"/>
      <w:szCs w:val="20"/>
    </w:rPr>
  </w:style>
  <w:style w:type="paragraph" w:styleId="Testofumetto">
    <w:name w:val="Balloon Text"/>
    <w:basedOn w:val="Normale"/>
    <w:link w:val="TestofumettoCarattere"/>
    <w:uiPriority w:val="99"/>
    <w:semiHidden/>
    <w:unhideWhenUsed/>
    <w:rsid w:val="00387DB2"/>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7DB2"/>
    <w:rPr>
      <w:rFonts w:ascii="Tahoma" w:hAnsi="Tahoma" w:cs="Tahoma"/>
      <w:sz w:val="16"/>
      <w:szCs w:val="16"/>
    </w:rPr>
  </w:style>
  <w:style w:type="paragraph" w:customStyle="1" w:styleId="Default">
    <w:name w:val="Default"/>
    <w:rsid w:val="00AC1B83"/>
    <w:pPr>
      <w:autoSpaceDE w:val="0"/>
      <w:autoSpaceDN w:val="0"/>
      <w:adjustRightInd w:val="0"/>
      <w:spacing w:after="0" w:line="240" w:lineRule="auto"/>
    </w:pPr>
    <w:rPr>
      <w:rFonts w:ascii="Verdana" w:hAnsi="Verdana" w:cs="Verdana"/>
      <w:color w:val="000000"/>
      <w:sz w:val="24"/>
      <w:szCs w:val="24"/>
    </w:rPr>
  </w:style>
  <w:style w:type="paragraph" w:styleId="NormaleWeb">
    <w:name w:val="Normal (Web)"/>
    <w:basedOn w:val="Normale"/>
    <w:uiPriority w:val="99"/>
    <w:semiHidden/>
    <w:unhideWhenUsed/>
    <w:rsid w:val="00040A08"/>
    <w:pPr>
      <w:spacing w:before="100" w:beforeAutospacing="1" w:after="100" w:afterAutospacing="1"/>
      <w:jc w:val="left"/>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349</Words>
  <Characters>1994</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Ferri</dc:creator>
  <cp:lastModifiedBy>Barbara Ferri</cp:lastModifiedBy>
  <cp:revision>23</cp:revision>
  <dcterms:created xsi:type="dcterms:W3CDTF">2015-02-12T09:42:00Z</dcterms:created>
  <dcterms:modified xsi:type="dcterms:W3CDTF">2025-12-16T10:22:00Z</dcterms:modified>
</cp:coreProperties>
</file>